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mn</w:t>
      </w:r>
      <w:r>
        <w:rPr>
          <w:rStyle w:val="a0"/>
          <w:rFonts w:ascii="微软雅黑" w:hAnsi="微软雅黑"/>
          <w:b w:val="0"/>
          <w:sz w:val="21"/>
        </w:rPr>
        <w:t xml:space="preserve"> </w:t>
      </w:r>
      <w:r>
        <w:rPr>
          <w:rStyle w:val="a0"/>
          <w:rFonts w:ascii="微软雅黑" w:hAnsi="微软雅黑"/>
          <w:b w:val="0"/>
          <w:sz w:val="21"/>
        </w:rPr>
        <w:t>0.20100531</w:t>
      </w:r>
    </w:p>
    <w:p>
      <w:pPr/>
      <w:r>
        <w:rPr>
          <w:rStyle w:val="a0"/>
          <w:rFonts w:ascii="Arial" w:hAnsi="Arial"/>
          <w:b/>
        </w:rPr>
        <w:t xml:space="preserve">Copyright notice: </w:t>
      </w:r>
    </w:p>
    <w:p>
      <w:pPr/>
      <w:r>
        <w:rPr>
          <w:rStyle w:val="a0"/>
        </w:rPr>
        <w:t>Copyright (C) 2007-2015 by Dorjgotov Batmunkh</w:t>
      </w:r>
      <w:r>
        <w:rPr>
          <w:rStyle w:val="a0"/>
        </w:rPr>
        <w:t>.</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